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98126" w14:textId="77777777" w:rsidR="004D4D36" w:rsidRDefault="00F35EC3"/>
    <w:p w14:paraId="54BC40EE" w14:textId="77777777" w:rsidR="008E053D" w:rsidRDefault="00557FFD">
      <w:pPr>
        <w:rPr>
          <w:b/>
        </w:rPr>
      </w:pPr>
      <w:r w:rsidRPr="00E90E5A">
        <w:rPr>
          <w:b/>
        </w:rPr>
        <w:t>DCP319</w:t>
      </w:r>
      <w:r w:rsidR="008B22B4">
        <w:rPr>
          <w:b/>
        </w:rPr>
        <w:t xml:space="preserve"> - </w:t>
      </w:r>
      <w:r w:rsidR="008E053D">
        <w:rPr>
          <w:b/>
        </w:rPr>
        <w:t xml:space="preserve"> Removal of residual charges for embedded generators in the CDCM</w:t>
      </w:r>
    </w:p>
    <w:p w14:paraId="5513D828" w14:textId="77777777" w:rsidR="00557FFD" w:rsidRPr="00E90E5A" w:rsidRDefault="00557FFD">
      <w:pPr>
        <w:rPr>
          <w:b/>
        </w:rPr>
      </w:pPr>
      <w:r w:rsidRPr="00E90E5A">
        <w:rPr>
          <w:b/>
        </w:rPr>
        <w:t xml:space="preserve">Option 1 – </w:t>
      </w:r>
      <w:r w:rsidR="00E90E5A">
        <w:rPr>
          <w:b/>
        </w:rPr>
        <w:t>Apply an additional credit element</w:t>
      </w:r>
      <w:r w:rsidRPr="00E90E5A">
        <w:rPr>
          <w:b/>
        </w:rPr>
        <w:t xml:space="preserve"> to the Export MPAN</w:t>
      </w:r>
    </w:p>
    <w:p w14:paraId="75584D5F" w14:textId="77777777" w:rsidR="00557FFD" w:rsidRDefault="00557FFD" w:rsidP="00557FFD">
      <w:pPr>
        <w:jc w:val="both"/>
      </w:pPr>
      <w:r>
        <w:t xml:space="preserve">A credit will be applied as a </w:t>
      </w:r>
      <w:commentRangeStart w:id="0"/>
      <w:r>
        <w:t>separate element</w:t>
      </w:r>
      <w:commentRangeEnd w:id="0"/>
      <w:r w:rsidR="007156F1">
        <w:rPr>
          <w:rStyle w:val="CommentReference"/>
        </w:rPr>
        <w:commentReference w:id="0"/>
      </w:r>
      <w:r>
        <w:t xml:space="preserve"> to the export tariff structure based on generation technology type.</w:t>
      </w:r>
    </w:p>
    <w:p w14:paraId="579D235B" w14:textId="6354DC5F" w:rsidR="00557FFD" w:rsidRDefault="00557FFD" w:rsidP="00557FFD">
      <w:pPr>
        <w:jc w:val="both"/>
      </w:pPr>
      <w:r>
        <w:t xml:space="preserve">The </w:t>
      </w:r>
      <w:r w:rsidR="007156F1">
        <w:t xml:space="preserve">annual import units </w:t>
      </w:r>
      <w:r w:rsidR="00E90E5A">
        <w:t>required t</w:t>
      </w:r>
      <w:r>
        <w:t xml:space="preserve">o support </w:t>
      </w:r>
      <w:r w:rsidR="00E90E5A">
        <w:t xml:space="preserve">each type of </w:t>
      </w:r>
      <w:r>
        <w:t xml:space="preserve">generation </w:t>
      </w:r>
      <w:r w:rsidR="007156F1">
        <w:t xml:space="preserve">as a proportion of the annual export units </w:t>
      </w:r>
      <w:r>
        <w:t xml:space="preserve">will be determined based on current </w:t>
      </w:r>
      <w:r w:rsidR="008E053D">
        <w:t>installations</w:t>
      </w:r>
      <w:r w:rsidR="00E90E5A">
        <w:t>.</w:t>
      </w:r>
      <w:r>
        <w:t xml:space="preserve"> </w:t>
      </w:r>
    </w:p>
    <w:p w14:paraId="42623EFD" w14:textId="43C02BA8" w:rsidR="00E90E5A" w:rsidRDefault="00E90E5A" w:rsidP="00557FFD">
      <w:pPr>
        <w:jc w:val="both"/>
      </w:pPr>
      <w:r>
        <w:t xml:space="preserve">This </w:t>
      </w:r>
      <w:r w:rsidR="008E053D">
        <w:t xml:space="preserve">percentage </w:t>
      </w:r>
      <w:r>
        <w:t>value will be multiplied by the residual charge</w:t>
      </w:r>
      <w:r w:rsidR="007156F1">
        <w:t xml:space="preserve"> (in p/kWh)</w:t>
      </w:r>
      <w:r>
        <w:t xml:space="preserve"> to create an addition credit element to the export tariff</w:t>
      </w:r>
      <w:commentRangeStart w:id="1"/>
      <w:r w:rsidR="00395E69">
        <w:t>, resulting in a different tariff applying to each technology type</w:t>
      </w:r>
      <w:commentRangeEnd w:id="1"/>
      <w:r w:rsidR="00395E69">
        <w:rPr>
          <w:rStyle w:val="CommentReference"/>
        </w:rPr>
        <w:commentReference w:id="1"/>
      </w:r>
      <w:r>
        <w:t>.</w:t>
      </w:r>
    </w:p>
    <w:p w14:paraId="4E173D16" w14:textId="77777777" w:rsidR="00E90E5A" w:rsidRPr="00E90E5A" w:rsidRDefault="00E90E5A" w:rsidP="00557FFD">
      <w:pPr>
        <w:jc w:val="both"/>
        <w:rPr>
          <w:b/>
        </w:rPr>
      </w:pPr>
      <w:r w:rsidRPr="00E90E5A">
        <w:rPr>
          <w:b/>
        </w:rPr>
        <w:t xml:space="preserve">Option 2 – Reduce the residual charge applied to the Import MPAN </w:t>
      </w:r>
    </w:p>
    <w:p w14:paraId="6C8F5247" w14:textId="77777777" w:rsidR="00557FFD" w:rsidRDefault="00E90E5A" w:rsidP="00557FFD">
      <w:pPr>
        <w:jc w:val="both"/>
      </w:pPr>
      <w:r>
        <w:t xml:space="preserve">This option relies on secondary metering being installed to measure the units used by the generator. The </w:t>
      </w:r>
      <w:r w:rsidR="007C175B">
        <w:t>residual charge</w:t>
      </w:r>
      <w:r w:rsidR="008B22B4">
        <w:t xml:space="preserve"> is </w:t>
      </w:r>
      <w:r w:rsidR="00395E69">
        <w:t xml:space="preserve">only </w:t>
      </w:r>
      <w:r w:rsidR="008B22B4">
        <w:t>applied to the settlement metering consumption minus the secondary metering consumption.</w:t>
      </w:r>
    </w:p>
    <w:p w14:paraId="51544D1A" w14:textId="77777777" w:rsidR="008B22B4" w:rsidRDefault="007C175B" w:rsidP="007C175B">
      <w:pPr>
        <w:jc w:val="center"/>
      </w:pPr>
      <w:r>
        <w:t>……………………………………………………………………………………..</w:t>
      </w:r>
    </w:p>
    <w:p w14:paraId="2A1EBA16" w14:textId="77777777" w:rsidR="008B22B4" w:rsidRPr="008B22B4" w:rsidRDefault="008B22B4" w:rsidP="00557FFD">
      <w:pPr>
        <w:jc w:val="both"/>
        <w:rPr>
          <w:b/>
        </w:rPr>
      </w:pPr>
      <w:r w:rsidRPr="008B22B4">
        <w:rPr>
          <w:b/>
        </w:rPr>
        <w:t>DCP321</w:t>
      </w:r>
      <w:r>
        <w:rPr>
          <w:b/>
        </w:rPr>
        <w:t xml:space="preserve"> – </w:t>
      </w:r>
      <w:r w:rsidR="008E053D">
        <w:rPr>
          <w:b/>
        </w:rPr>
        <w:t>Removal of residual charges for embedded generators in the EDCM</w:t>
      </w:r>
    </w:p>
    <w:p w14:paraId="77D59716" w14:textId="1E4A3418" w:rsidR="008B22B4" w:rsidRPr="00E90E5A" w:rsidRDefault="008B22B4" w:rsidP="008B22B4">
      <w:pPr>
        <w:rPr>
          <w:b/>
        </w:rPr>
      </w:pPr>
      <w:r w:rsidRPr="00E90E5A">
        <w:rPr>
          <w:b/>
        </w:rPr>
        <w:t>Option 1 –</w:t>
      </w:r>
      <w:r w:rsidR="00395E69">
        <w:rPr>
          <w:b/>
        </w:rPr>
        <w:t xml:space="preserve">Reduce the residual charge to the Import </w:t>
      </w:r>
      <w:r w:rsidRPr="00E90E5A">
        <w:rPr>
          <w:b/>
        </w:rPr>
        <w:t>MPAN</w:t>
      </w:r>
      <w:r w:rsidR="00395E69">
        <w:rPr>
          <w:b/>
        </w:rPr>
        <w:t xml:space="preserve"> based on a typical level of import needed</w:t>
      </w:r>
    </w:p>
    <w:p w14:paraId="481261F8" w14:textId="77777777" w:rsidR="00395E69" w:rsidRDefault="00395E69" w:rsidP="00A10917">
      <w:pPr>
        <w:jc w:val="both"/>
      </w:pPr>
      <w:r>
        <w:t>A reduction will be applied to the import capacity charge of each EDCM generator based on technology type.</w:t>
      </w:r>
    </w:p>
    <w:p w14:paraId="04453207" w14:textId="6E0D3CCA" w:rsidR="00A10917" w:rsidRDefault="00A10917" w:rsidP="00A10917">
      <w:pPr>
        <w:jc w:val="both"/>
      </w:pPr>
      <w:r>
        <w:t xml:space="preserve">The </w:t>
      </w:r>
      <w:r w:rsidR="00395E69">
        <w:t xml:space="preserve">import </w:t>
      </w:r>
      <w:r>
        <w:t xml:space="preserve">capacity required to support each type of generation </w:t>
      </w:r>
      <w:r w:rsidR="00395E69">
        <w:t xml:space="preserve">as a proportion of the maximum export capacity </w:t>
      </w:r>
      <w:r>
        <w:t xml:space="preserve">will be determined based on current </w:t>
      </w:r>
      <w:r w:rsidR="008E053D">
        <w:t>installations</w:t>
      </w:r>
      <w:r>
        <w:t>.</w:t>
      </w:r>
    </w:p>
    <w:p w14:paraId="6D9CDC3B" w14:textId="2410357F" w:rsidR="008B22B4" w:rsidRDefault="008E053D" w:rsidP="00557FFD">
      <w:pPr>
        <w:jc w:val="both"/>
      </w:pPr>
      <w:r>
        <w:t xml:space="preserve">This percentage value will be </w:t>
      </w:r>
      <w:r w:rsidR="00395E69">
        <w:t xml:space="preserve">applied to the Export Capacity of each generator to determine the Import Capacity deemed to be necessary for the operation of the generator, with </w:t>
      </w:r>
      <w:r>
        <w:t xml:space="preserve">the </w:t>
      </w:r>
      <w:r w:rsidR="007156F1">
        <w:t xml:space="preserve">Import </w:t>
      </w:r>
      <w:r>
        <w:t xml:space="preserve">Capacity that is subject to </w:t>
      </w:r>
      <w:r w:rsidR="007156F1">
        <w:t xml:space="preserve">residual </w:t>
      </w:r>
      <w:r>
        <w:t>charges</w:t>
      </w:r>
      <w:r w:rsidR="00395E69">
        <w:t xml:space="preserve"> reduced by this amount</w:t>
      </w:r>
      <w:r>
        <w:t xml:space="preserve">. This </w:t>
      </w:r>
      <w:r w:rsidR="00395E69">
        <w:t xml:space="preserve">reduction </w:t>
      </w:r>
      <w:r>
        <w:t>will be capped at the Maximum Import Capacity</w:t>
      </w:r>
      <w:r w:rsidR="00395E69">
        <w:t xml:space="preserve"> to avoid creating negative contributions to residual charges</w:t>
      </w:r>
      <w:r>
        <w:t>.</w:t>
      </w:r>
      <w:r w:rsidR="007156F1">
        <w:t xml:space="preserve"> </w:t>
      </w:r>
    </w:p>
    <w:p w14:paraId="35B9AB49" w14:textId="77777777" w:rsidR="008E053D" w:rsidRDefault="008E053D" w:rsidP="00557FFD">
      <w:pPr>
        <w:jc w:val="both"/>
      </w:pPr>
    </w:p>
    <w:p w14:paraId="2EECE012" w14:textId="77777777" w:rsidR="008E053D" w:rsidRDefault="008E053D" w:rsidP="00557FFD">
      <w:pPr>
        <w:jc w:val="both"/>
        <w:rPr>
          <w:b/>
        </w:rPr>
      </w:pPr>
      <w:r w:rsidRPr="008E053D">
        <w:rPr>
          <w:b/>
        </w:rPr>
        <w:t>Option 2 -</w:t>
      </w:r>
      <w:r>
        <w:t xml:space="preserve"> </w:t>
      </w:r>
      <w:r w:rsidRPr="00E90E5A">
        <w:rPr>
          <w:b/>
        </w:rPr>
        <w:t>Reduce the residual charge applied to the Import MPAN</w:t>
      </w:r>
      <w:bookmarkStart w:id="2" w:name="_GoBack"/>
      <w:bookmarkEnd w:id="2"/>
    </w:p>
    <w:p w14:paraId="505CD021" w14:textId="77777777" w:rsidR="008E053D" w:rsidRPr="008E053D" w:rsidRDefault="008E053D" w:rsidP="00557FFD">
      <w:pPr>
        <w:jc w:val="both"/>
      </w:pPr>
      <w:r>
        <w:t>This option relies on secondary metering being installed to measure the maximum demand used by the generator</w:t>
      </w:r>
      <w:r w:rsidR="007C175B">
        <w:t>.</w:t>
      </w:r>
    </w:p>
    <w:p w14:paraId="13A967AB" w14:textId="01026549" w:rsidR="008E053D" w:rsidRPr="008E053D" w:rsidRDefault="007156F1" w:rsidP="00557FFD">
      <w:pPr>
        <w:jc w:val="both"/>
      </w:pPr>
      <w:r>
        <w:t>The DNO will use the secondary metering data to determine the level of import capacity which is required to support the generator (based on the maximum demand of the secondary metering). Residual charges will only be applied to import capacity in excess of this level.</w:t>
      </w:r>
    </w:p>
    <w:sectPr w:rsidR="008E053D" w:rsidRPr="008E053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nzor, Andrew" w:date="2018-10-05T14:18:00Z" w:initials="EA">
    <w:p w14:paraId="64FAD141" w14:textId="77777777" w:rsidR="007156F1" w:rsidRDefault="007156F1">
      <w:pPr>
        <w:pStyle w:val="CommentText"/>
      </w:pPr>
      <w:r>
        <w:rPr>
          <w:rStyle w:val="CommentReference"/>
        </w:rPr>
        <w:annotationRef/>
      </w:r>
      <w:r>
        <w:t>I would envisage this being an addition to the unit rate – so a ‘separate element’ from the perspective of tariff calculation but not a new tariff element</w:t>
      </w:r>
    </w:p>
  </w:comment>
  <w:comment w:id="1" w:author="Enzor, Andrew" w:date="2018-10-05T14:18:00Z" w:initials="EA">
    <w:p w14:paraId="310F26C7" w14:textId="77777777" w:rsidR="00395E69" w:rsidRDefault="00395E69">
      <w:pPr>
        <w:pStyle w:val="CommentText"/>
      </w:pPr>
      <w:r>
        <w:rPr>
          <w:rStyle w:val="CommentReference"/>
        </w:rPr>
        <w:annotationRef/>
      </w:r>
      <w:r>
        <w:t>This may be the point of clarity needed on ‘separate tariff’ element – I envisage an export tariff per technology type needing to be calculated.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FAD141" w15:done="0"/>
  <w15:commentEx w15:paraId="310F26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FAD141" w16cid:durableId="1F61FB87"/>
  <w16cid:commentId w16cid:paraId="310F26C7" w16cid:durableId="1F61FB8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FFD"/>
    <w:rsid w:val="00042141"/>
    <w:rsid w:val="00357C08"/>
    <w:rsid w:val="00395E69"/>
    <w:rsid w:val="004F4440"/>
    <w:rsid w:val="00557FFD"/>
    <w:rsid w:val="007156F1"/>
    <w:rsid w:val="007C175B"/>
    <w:rsid w:val="008B22B4"/>
    <w:rsid w:val="008E053D"/>
    <w:rsid w:val="009302D7"/>
    <w:rsid w:val="00A10917"/>
    <w:rsid w:val="00C71787"/>
    <w:rsid w:val="00E90E5A"/>
    <w:rsid w:val="00F35EC3"/>
    <w:rsid w:val="00F50C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38CF"/>
  <w15:docId w15:val="{F9FC7159-0248-448D-8ED3-3D21A385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053D"/>
    <w:rPr>
      <w:color w:val="0000FF"/>
      <w:u w:val="single"/>
    </w:rPr>
  </w:style>
  <w:style w:type="character" w:styleId="CommentReference">
    <w:name w:val="annotation reference"/>
    <w:basedOn w:val="DefaultParagraphFont"/>
    <w:uiPriority w:val="99"/>
    <w:semiHidden/>
    <w:unhideWhenUsed/>
    <w:rsid w:val="007156F1"/>
    <w:rPr>
      <w:sz w:val="16"/>
      <w:szCs w:val="16"/>
    </w:rPr>
  </w:style>
  <w:style w:type="paragraph" w:styleId="CommentText">
    <w:name w:val="annotation text"/>
    <w:basedOn w:val="Normal"/>
    <w:link w:val="CommentTextChar"/>
    <w:uiPriority w:val="99"/>
    <w:semiHidden/>
    <w:unhideWhenUsed/>
    <w:rsid w:val="007156F1"/>
    <w:pPr>
      <w:spacing w:line="240" w:lineRule="auto"/>
    </w:pPr>
    <w:rPr>
      <w:sz w:val="20"/>
      <w:szCs w:val="20"/>
    </w:rPr>
  </w:style>
  <w:style w:type="character" w:customStyle="1" w:styleId="CommentTextChar">
    <w:name w:val="Comment Text Char"/>
    <w:basedOn w:val="DefaultParagraphFont"/>
    <w:link w:val="CommentText"/>
    <w:uiPriority w:val="99"/>
    <w:semiHidden/>
    <w:rsid w:val="007156F1"/>
    <w:rPr>
      <w:sz w:val="20"/>
      <w:szCs w:val="20"/>
    </w:rPr>
  </w:style>
  <w:style w:type="paragraph" w:styleId="CommentSubject">
    <w:name w:val="annotation subject"/>
    <w:basedOn w:val="CommentText"/>
    <w:next w:val="CommentText"/>
    <w:link w:val="CommentSubjectChar"/>
    <w:uiPriority w:val="99"/>
    <w:semiHidden/>
    <w:unhideWhenUsed/>
    <w:rsid w:val="007156F1"/>
    <w:rPr>
      <w:b/>
      <w:bCs/>
    </w:rPr>
  </w:style>
  <w:style w:type="character" w:customStyle="1" w:styleId="CommentSubjectChar">
    <w:name w:val="Comment Subject Char"/>
    <w:basedOn w:val="CommentTextChar"/>
    <w:link w:val="CommentSubject"/>
    <w:uiPriority w:val="99"/>
    <w:semiHidden/>
    <w:rsid w:val="007156F1"/>
    <w:rPr>
      <w:b/>
      <w:bCs/>
      <w:sz w:val="20"/>
      <w:szCs w:val="20"/>
    </w:rPr>
  </w:style>
  <w:style w:type="paragraph" w:styleId="BalloonText">
    <w:name w:val="Balloon Text"/>
    <w:basedOn w:val="Normal"/>
    <w:link w:val="BalloonTextChar"/>
    <w:uiPriority w:val="99"/>
    <w:semiHidden/>
    <w:unhideWhenUsed/>
    <w:rsid w:val="00715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6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John Lawton</cp:lastModifiedBy>
  <cp:revision>3</cp:revision>
  <dcterms:created xsi:type="dcterms:W3CDTF">2018-10-05T14:02:00Z</dcterms:created>
  <dcterms:modified xsi:type="dcterms:W3CDTF">2018-10-05T14:04:00Z</dcterms:modified>
</cp:coreProperties>
</file>